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/>
        <w:spacing w:line="700" w:lineRule="exact"/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</w:pPr>
      <w:r>
        <w:rPr>
          <w:b w:val="0"/>
          <w:u w:val="none"/>
          <w:color w:val="000000" w:themeColor="text1"/>
          <w:sz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 xml:space="preserve"> </w:t>
      </w:r>
      <w:r>
        <w:rPr>
          <w:b w:val="0"/>
          <w:color w:val="000000" w:themeColor="text1"/>
          <w:sz w:val="44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应县202</w:t>
      </w: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3</w:t>
      </w:r>
      <w:r>
        <w:rPr>
          <w:b w:val="0"/>
          <w:color w:val="000000" w:themeColor="text1"/>
          <w:sz w:val="44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年政银企座谈</w:t>
      </w: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/>
        <w:spacing w:line="700" w:lineRule="exact"/>
        <w:rPr>
          <w:b w:val="1"/>
          <w:color w:val="000000" w:themeColor="text1"/>
          <w:sz w:val="44"/>
          <w:lang w:val="en-US" w:eastAsia="zh-CN"/>
          <w:bCs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</w:pP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会议方案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/>
        <w:spacing w:after="180" w:line="360" w:lineRule="auto"/>
        <w:ind w:firstLine="420" w:firstLineChars="200"/>
        <w:rPr>
          <w:b w:val="0"/>
          <w:color w:val="000000" w:themeColor="text1"/>
          <w:sz w:val="21"/>
          <w:lang w:val="en-US" w:eastAsia="zh-CN"/>
          <w:bCs w:val="0"/>
          <w:kern w:val="0"/>
          <w:szCs w:val="21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u w:val="single"/>
          <w:color w:val="000000"/>
          <w:sz w:val="21"/>
        </w:rPr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为了切实加快全县中小企业发展，进一步加强银企合作，努力推进县域经济快速持续发展，经县委、县政府决定，召开2023年政银企座谈会议，现就会议有关工作，制定如下方案。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一、目标任务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为加快我县经济持续快速发展，为企业和银行的合作搭建对接与交流的平台，鼓励银行加大对辖内企业的放贷力度，大力支持企业改造升级，扩大生产，增强发展后劲，全面推动县域经济高质量发展。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color w:val="000000" w:themeColor="text1"/>
          <w:sz w:val="32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二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、时间及地点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2023年11月13日上午9：00—11:30在   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万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豪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会议室举行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三、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参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会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人员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3" w:firstLineChars="200" w:left="0" w:leftChars="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1、县委、县政府、市行领导：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县委常委、统战部部长          贺春丽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color w:val="000000"/>
          <w:sz w:val="32"/>
          <w:lang w:val="en-US" w:eastAsia="zh-CN"/>
          <w:kern w:val="0"/>
          <w:szCs w:val="32"/>
          <w:rFonts w:ascii="仿宋_GB2312" w:hAnsi="仿宋_GB2312" w:eastAsia="仿宋_GB2312" w:cs="仿宋_GB2312" w:hint="eastAsia"/>
        </w:rPr>
        <w:t>县委常委、政府副县长          王特祥</w:t>
      </w:r>
    </w:p>
    <w:p>
      <w:pPr>
        <w:pStyle w:val="2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市建行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行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长                    赵旭鹏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</w:t>
      </w: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2、</w:t>
      </w:r>
      <w:r>
        <w:rPr>
          <w:b w:val="1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相关部门负责人：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left="0" w:leftChars="0"/>
        <w:rPr>
          <w:sz w:val="32"/>
          <w:szCs w:val="32"/>
          <w:rFonts w:ascii="仿宋_GB2312" w:hAnsi="仿宋_GB2312" w:eastAsia="仿宋_GB2312" w:cs="仿宋_GB2312" w:hint="default"/>
        </w:rPr>
      </w:pPr>
      <w:r>
        <w:rPr>
          <w:u w:val="single"/>
          <w:sz w:val="32"/>
          <w:lang w:val="en-US" w:eastAsia="zh-CN"/>
          <w:rFonts w:ascii="仿宋_GB2312" w:hAnsi="仿宋_GB2312" w:eastAsia="仿宋_GB2312" w:cs="仿宋_GB2312" w:hint="eastAsia"/>
        </w:rPr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 县经济技术</w:t>
      </w:r>
      <w:r>
        <w:rPr>
          <w:sz w:val="32"/>
          <w:szCs w:val="32"/>
          <w:rFonts w:ascii="仿宋_GB2312" w:hAnsi="仿宋_GB2312" w:eastAsia="仿宋_GB2312" w:cs="仿宋_GB2312" w:hint="default"/>
        </w:rPr>
        <w:t xml:space="preserve">开发区党工委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sz w:val="32"/>
          <w:szCs w:val="32"/>
          <w:rFonts w:ascii="仿宋_GB2312" w:hAnsi="仿宋_GB2312" w:eastAsia="仿宋_GB2312" w:cs="仿宋_GB2312" w:hint="default"/>
        </w:rPr>
        <w:t>书记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、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 xml:space="preserve">管委会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副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 xml:space="preserve">主任           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刘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学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理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                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县财政局局长                 曹宝骥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县工信局局长                 刘喜春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bookmarkStart w:id="0" w:name="_GoBack"/>
      <w:bookmarkEnd w:id="0"/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县发改局局长                 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宫月琴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360" w:lineRule="auto"/>
        <w:ind w:firstLine="640" w:firstLineChars="200" w:left="0" w:leftChars="0"/>
        <w:rPr>
          <w:sz w:val="32"/>
          <w:lang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县统计局局长                 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郭  彪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县商务局局长                 杨  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县行政审批局局长             李昌彩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县税务局局长                 刘志强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lang w:val="en-US" w:eastAsia="zh-CN"/>
          <w:rFonts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县工商联主席                 窦  青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应县陶瓷业发展促进中心       张治国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县小微企业服务中心主任       田中富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3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3、金融部门负责人：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县人行行长                   梁恒山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县银保监组组长               常志平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工商银行应县支行行长         贺岳明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建设银行应县支行行长         李汉东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农业银行应县支行行长         张雁东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中国银行应县支行行长         任建霞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邮政储蓄银行应县支行行长     张  强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 w:afterLines="0" w:line="360" w:lineRule="auto"/>
        <w:ind w:left="0" w:leftChars="0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农发行应县支行行长           张志刚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应县农商银行董事长           魏碧海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金都村镇银行董事长          刘  忠</w:t>
      </w:r>
    </w:p>
    <w:p>
      <w:pPr>
        <w:pStyle w:val="2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山西银行应县支行            王海东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（每家银行派2名业务骨干）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3" w:firstLineChars="200" w:left="0" w:leftChars="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4、企业负责人：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山西晋北环境科技有限公司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山西永臣晟再生物资回收有限公司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山西恒韵环保科技有限公司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山西中强陶瓷有限公司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应县晶鑫玻璃制品有限责任公司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应县志胜商贸有限公司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应县吉星乳品经销部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应县富彩陶瓷有限公司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应县志勇肠衣加工厂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应县中茂商贸有限公司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应县特利科技有限公司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应县古月商贸有限公司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山西中洁华盛洁净能源科技有限公司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应县美园新型建材有限公司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应县正北堂芪业有限公司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应县康乐医院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朔州振兴高岭土有限公司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应县源鑫粮油购销有限公司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英达橡胶有限公司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新闻媒体2人（应县融媒体中心）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3" w:firstLineChars="20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5、社会团体代表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应县总商会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应县企业家联合会</w:t>
      </w:r>
    </w:p>
    <w:p>
      <w:pPr>
        <w:pStyle w:val="2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应县新的社会主义阶层人士联谊会</w:t>
      </w:r>
    </w:p>
    <w:p>
      <w:pPr>
        <w:pStyle w:val="2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共约60人。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四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、会议议程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会议由贺春丽同志主持。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（一）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县委常委、统战部长贺春丽致辞；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（二）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市建行行长赵旭鹏讲话；</w:t>
      </w:r>
    </w:p>
    <w:p>
      <w:pPr>
        <w:pStyle w:val="2"/>
        <w:ind w:firstLine="640" w:firstLineChars="200"/>
        <w:rPr>
          <w:lang w:val="en-US" w:eastAsia="zh-CN"/>
          <w:rFonts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（三）举行应县人民政府与市建设银行战略合作协议签订仪式（约10分钟）；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（四）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金融单位产品推介（每个单位5分钟，共40分钟）；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（五）银行与企业交流对接（约40分钟至60分钟）；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left="0" w:leftChars="0"/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u w:val="none"/>
          <w:color w:val="000000"/>
          <w:sz w:val="32"/>
        </w:rPr>
        <w:t xml:space="preserve">    （</w:t>
      </w:r>
      <w:r>
        <w:rPr>
          <w:u w:val="none"/>
          <w:color w:val="000000"/>
          <w:sz w:val="32"/>
        </w:rPr>
        <w:t>六</w:t>
      </w:r>
      <w:r>
        <w:rPr>
          <w:u w:val="none"/>
          <w:color w:val="000000"/>
          <w:sz w:val="32"/>
        </w:rPr>
        <w:t>）</w:t>
      </w:r>
      <w:r>
        <w:rPr>
          <w:u w:val="none"/>
          <w:color w:val="000000"/>
          <w:sz w:val="32"/>
        </w:rPr>
        <w:t>现</w:t>
      </w:r>
      <w:r>
        <w:rPr>
          <w:u w:val="none"/>
          <w:color w:val="000000"/>
          <w:sz w:val="32"/>
        </w:rPr>
        <w:t>场</w:t>
      </w:r>
      <w:r>
        <w:rPr>
          <w:u w:val="none"/>
          <w:color w:val="000000"/>
          <w:sz w:val="32"/>
        </w:rPr>
        <w:t>签</w:t>
      </w:r>
      <w:r>
        <w:rPr>
          <w:u w:val="none"/>
          <w:color w:val="000000"/>
          <w:sz w:val="32"/>
        </w:rPr>
        <w:t>定</w:t>
      </w:r>
      <w:r>
        <w:rPr>
          <w:u w:val="none"/>
          <w:color w:val="000000"/>
          <w:sz w:val="32"/>
        </w:rPr>
        <w:t>贷款</w:t>
      </w:r>
      <w:r>
        <w:rPr>
          <w:u w:val="none"/>
          <w:color w:val="000000"/>
          <w:sz w:val="32"/>
        </w:rPr>
        <w:t>协议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 w:afterLines="0" w:line="360" w:lineRule="auto"/>
        <w:ind w:left="0" w:leftChars="0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</w:t>
      </w: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（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七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）企业代表发言（2家，每家5分钟）；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八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）县委常委、政府副县长王特祥讲话。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五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、工作分工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（一）县政府办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1.负责起草县政府领导的讲话稿；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2.负责对接县政府参加会议的领导；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（二）县工商联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1.负责起草县统战部领导的讲话稿；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2.负责对接县统战部参加会议的领导。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 xml:space="preserve"> 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（三）县财政局（金融办）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1.负责制定活动方案；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2.负责会场布置、会议签到等工作；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3.负责通知对接服务的企业参会、发言；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4.负责联系邀请新闻媒介；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5.负责落实会议经费。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（四）县人行、银保监组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负责通知金融单位参会、发言。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六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、工作要求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（一） 各单位按照各自职责做好相关工作；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（二） 各单位要通力协作，密切配合。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/>
        <w:spacing w:after="180" w:line="360" w:lineRule="auto"/>
        <w:ind w:firstLine="7360" w:firstLineChars="23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</w:p>
    <w:sectPr>
      <w:footerReference r:id="rId4" w:type="default"/>
      <w:docGrid w:type="lines" w:linePitch="312" w:charSpace="0"/>
      <w:pgSz w:w="11906" w:h="16838"/>
      <w:pgMar w:top="1660" w:right="1800" w:bottom="1440" w:left="1800" w:header="851" w:footer="992" w:gutter="0"/>
      <w:pgNumType w:fmt="numberInDash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F01E5F"/>
    <w:rsid w:val="000A5E47"/>
    <w:rsid w:val="00247EE9"/>
    <w:rsid w:val="00284309"/>
    <w:rsid w:val="00380F91"/>
    <w:rsid w:val="004B78FA"/>
    <w:rsid w:val="004E4870"/>
    <w:rsid w:val="00510EED"/>
    <w:rsid w:val="005B40CB"/>
    <w:rsid w:val="006C612E"/>
    <w:rsid w:val="007A6221"/>
    <w:rsid w:val="007F5DA4"/>
    <w:rsid w:val="00804C6C"/>
    <w:rsid w:val="008C6CF0"/>
    <w:rsid w:val="009E237D"/>
    <w:rsid w:val="009E73F4"/>
    <w:rsid w:val="00B51094"/>
    <w:rsid w:val="00C50810"/>
    <w:rsid w:val="00C84739"/>
    <w:rsid w:val="00E70BB6"/>
    <w:rsid w:val="00F01E5F"/>
    <w:rsid w:val="0270455A"/>
    <w:rsid w:val="0320189E"/>
    <w:rsid w:val="0559587E"/>
    <w:rsid w:val="05A25DD5"/>
    <w:rsid w:val="061235D6"/>
    <w:rsid w:val="066C523D"/>
    <w:rsid w:val="0EAC2101"/>
    <w:rsid w:val="0F402D53"/>
    <w:rsid w:val="12044355"/>
    <w:rsid w:val="12DF5F9E"/>
    <w:rsid w:val="161A160C"/>
    <w:rsid w:val="19B53603"/>
    <w:rsid w:val="1A020E49"/>
    <w:rsid w:val="1A4719EE"/>
    <w:rsid w:val="1AA63899"/>
    <w:rsid w:val="1ADF2A70"/>
    <w:rsid w:val="1F293B22"/>
    <w:rsid w:val="1FB721E6"/>
    <w:rsid w:val="27A0510C"/>
    <w:rsid w:val="28475D2E"/>
    <w:rsid w:val="2AD85CB9"/>
    <w:rsid w:val="2F670667"/>
    <w:rsid w:val="300F02B8"/>
    <w:rsid w:val="30557C91"/>
    <w:rsid w:val="31636C2B"/>
    <w:rsid w:val="31772940"/>
    <w:rsid w:val="370A02FC"/>
    <w:rsid w:val="377948AB"/>
    <w:rsid w:val="3B537340"/>
    <w:rsid w:val="3C594BCE"/>
    <w:rsid w:val="400F3340"/>
    <w:rsid w:val="41734849"/>
    <w:rsid w:val="417C0F27"/>
    <w:rsid w:val="41AB6712"/>
    <w:rsid w:val="4B01273B"/>
    <w:rsid w:val="51925EB5"/>
    <w:rsid w:val="545A6106"/>
    <w:rsid w:val="57141AA3"/>
    <w:rsid w:val="579F2E2B"/>
    <w:rsid w:val="59100659"/>
    <w:rsid w:val="5C7744D2"/>
    <w:rsid w:val="5CA55093"/>
    <w:rsid w:val="605C3CBF"/>
    <w:rsid w:val="6277433C"/>
    <w:rsid w:val="671001C2"/>
    <w:rsid w:val="68373EE4"/>
    <w:rsid w:val="69AE4A9D"/>
    <w:rsid w:val="6AB010CC"/>
    <w:rsid w:val="6AC83595"/>
    <w:rsid w:val="6DA1107A"/>
    <w:rsid w:val="70280DE2"/>
    <w:rsid w:val="779F3403"/>
    <w:rsid w:val="78A4286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0" w:semiHidden="0" w:unhideWhenUsed="0" w:qFormat="1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 w:qFormat="1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qFormat="1"/>
    <w:lsdException w:name="footnote reference" w:uiPriority="99"/>
    <w:lsdException w:name="footnote text" w:uiPriority="99"/>
    <w:lsdException w:name="header" w:uiPriority="99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paragraph" w:styleId="3">
    <w:name w:val="heading 2"/>
    <w:basedOn w:val="1"/>
    <w:link w:val="10"/>
    <w:uiPriority w:val="9"/>
    <w:qFormat/>
    <w:pPr>
      <w:jc w:val="left"/>
      <w:widowControl/>
      <w:outlineLvl w:val="1"/>
      <w:spacing w:after="100" w:afterAutospacing="1" w:before="100" w:beforeAutospacing="1" w:lineRule="auto"/>
    </w:pPr>
    <w:rPr>
      <w:b w:val="1"/>
      <w:sz w:val="36"/>
      <w:bCs/>
      <w:kern w:val="0"/>
      <w:szCs w:val="36"/>
      <w:rFonts w:ascii="宋体" w:hAnsi="宋体" w:eastAsia="宋体" w:cs="宋体"/>
    </w:rPr>
  </w:style>
  <w:style w:type="character" w:styleId="8" w:default="1">
    <w:name w:val="Default Paragraph Font"/>
    <w:uiPriority w:val="1"/>
    <w:semiHidden/>
    <w:unhideWhenUsed/>
    <w:qFormat/>
  </w:style>
  <w:style w:type="table" w:styleId="7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uiPriority w:val="0"/>
    <w:qFormat/>
    <w:pPr>
      <w:jc w:val="both"/>
      <w:widowControl w:val="0"/>
      <w:spacing w:after="120" w:afterLines="0" w:afterAutospacing="0" w:lineRule="auto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4">
    <w:name w:val="footer"/>
    <w:basedOn w:val="1"/>
    <w:uiPriority w:val="99"/>
    <w:semiHidden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99"/>
    <w:semiHidden/>
    <w:unhideWhenUsed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6">
    <w:name w:val="Normal (Web)"/>
    <w:basedOn w:val="1"/>
    <w:uiPriority w:val="99"/>
    <w:semiHidden/>
    <w:unhideWhenUsed/>
    <w:qFormat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character" w:styleId="9">
    <w:name w:val="Strong"/>
    <w:basedOn w:val="8"/>
    <w:uiPriority w:val="22"/>
    <w:qFormat/>
    <w:rPr>
      <w:b w:val="1"/>
      <w:bCs/>
    </w:rPr>
  </w:style>
  <w:style w:type="character" w:styleId="10" w:customStyle="1">
    <w:name w:val="标题 2 字符"/>
    <w:basedOn w:val="8"/>
    <w:link w:val="3"/>
    <w:uiPriority w:val="9"/>
    <w:qFormat/>
    <w:rPr>
      <w:b w:val="1"/>
      <w:sz w:val="36"/>
      <w:bCs/>
      <w:kern w:val="0"/>
      <w:szCs w:val="36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等线 Light"/>
        <a:font script="Guru" typeface="Raavi"/>
        <a:font script="Yiii" typeface="Microsoft Yi Baiti"/>
        <a:font script="Jpan" typeface="游ゴシック Light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等线"/>
        <a:font script="Guru" typeface="Raavi"/>
        <a:font script="Yiii" typeface="Microsoft Yi Baiti"/>
        <a:font script="Jpan" typeface="游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5</Pages>
  <Words>1286</Words>
  <Characters>1321</Characters>
  <Application>WPS Office_12.1.0.15712_F1E327BC-269C-435d-A152-05C5408002CA</Application>
  <DocSecurity>0</DocSecurity>
  <Lines>8</Lines>
  <Paragraphs>2</Paragraphs>
  <ScaleCrop>false</ScaleCrop>
  <Company/>
  <LinksUpToDate>false</LinksUpToDate>
  <CharactersWithSpaces>1398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板王</cp:lastModifiedBy>
  <cp:revision>11</cp:revision>
  <dcterms:created xsi:type="dcterms:W3CDTF">2022-06-13T02:09:00Z</dcterms:created>
  <dcterms:modified xsi:type="dcterms:W3CDTF">2023-11-08T01:25:32Z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2E6C361F6302465CBF0D9E609113B156_13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/>
        <w:spacing w:line="700" w:lineRule="exact"/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</w:pPr>
      <w:r>
        <w:rPr>
          <w:b w:val="0"/>
          <w:u w:val="none"/>
          <w:color w:val="000000" w:themeColor="text1"/>
          <w:sz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 xml:space="preserve"> </w:t>
      </w:r>
      <w:r>
        <w:rPr>
          <w:b w:val="0"/>
          <w:color w:val="000000" w:themeColor="text1"/>
          <w:sz w:val="44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应县202</w:t>
      </w: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3</w:t>
      </w:r>
      <w:r>
        <w:rPr>
          <w:b w:val="0"/>
          <w:color w:val="000000" w:themeColor="text1"/>
          <w:sz w:val="44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年政银企座谈</w:t>
      </w: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/>
        <w:spacing w:line="700" w:lineRule="exact"/>
        <w:rPr>
          <w:b w:val="1"/>
          <w:color w:val="000000" w:themeColor="text1"/>
          <w:sz w:val="44"/>
          <w:lang w:val="en-US" w:eastAsia="zh-CN"/>
          <w:bCs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</w:pPr>
      <w:r>
        <w:rPr>
          <w:b w:val="0"/>
          <w:color w:val="000000" w:themeColor="text1"/>
          <w:sz w:val="44"/>
          <w:lang w:val="en-US" w:eastAsia="zh-CN"/>
          <w:bCs w:val="0"/>
          <w:kern w:val="0"/>
          <w:szCs w:val="44"/>
          <w14:textFill>
            <w14:solidFill>
              <w14:schemeClr w14:val="tx1"/>
            </w14:solidFill>
          </w14:textFill>
          <w:rFonts w:ascii="宋体" w:hAnsi="宋体" w:eastAsia="宋体" w:cs="宋体" w:hint="eastAsia"/>
        </w:rPr>
        <w:t>会议方案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/>
        <w:spacing w:after="180" w:line="360" w:lineRule="auto"/>
        <w:ind w:firstLine="420" w:firstLineChars="200"/>
        <w:rPr>
          <w:b w:val="0"/>
          <w:color w:val="000000" w:themeColor="text1"/>
          <w:sz w:val="21"/>
          <w:lang w:val="en-US" w:eastAsia="zh-CN"/>
          <w:bCs w:val="0"/>
          <w:kern w:val="0"/>
          <w:szCs w:val="21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u w:val="single"/>
          <w:color w:val="000000"/>
          <w:sz w:val="21"/>
        </w:rPr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为了切实加快全县中小企业发展，进一步加强银企合作，努力推进县域经济快速持续发展，经县委、县政府决定，召开2023年政银企座谈会议，现就会议有关工作，制定如下方案。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一、目标任务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为加快我县经济持续快速发展，为企业和银行的合作搭建对接与交流的平台，鼓励银行加大对辖内企业的放贷力度，大力支持企业改造升级，扩大生产，增强发展后劲，全面推动县域经济高质量发展。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color w:val="000000" w:themeColor="text1"/>
          <w:sz w:val="32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二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、时间及地点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2023年11月13日上午9：00—11:30在   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万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豪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会议室举行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color w:val="000000" w:themeColor="text1"/>
          <w:sz w:val="32"/>
          <w:lang w:val="en-US" w:eastAsia="zh-CN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三、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参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会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人员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3" w:firstLineChars="200" w:left="0" w:leftChars="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1、县委、县政府、市行领导：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县委常委、统战部部长          贺春丽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color w:val="000000"/>
          <w:sz w:val="32"/>
          <w:lang w:val="en-US" w:eastAsia="zh-CN"/>
          <w:kern w:val="0"/>
          <w:szCs w:val="32"/>
          <w:rFonts w:ascii="仿宋_GB2312" w:hAnsi="仿宋_GB2312" w:eastAsia="仿宋_GB2312" w:cs="仿宋_GB2312" w:hint="eastAsia"/>
        </w:rPr>
        <w:t>县委常委、政府副县长          王特祥</w:t>
      </w:r>
    </w:p>
    <w:p>
      <w:pPr>
        <w:pStyle w:val="2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市建行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行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长                    赵旭鹏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</w:t>
      </w: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2、</w:t>
      </w:r>
      <w:r>
        <w:rPr>
          <w:b w:val="1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相关部门负责人：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left="0" w:leftChars="0"/>
        <w:rPr>
          <w:sz w:val="32"/>
          <w:szCs w:val="32"/>
          <w:rFonts w:ascii="仿宋_GB2312" w:hAnsi="仿宋_GB2312" w:eastAsia="仿宋_GB2312" w:cs="仿宋_GB2312" w:hint="default"/>
        </w:rPr>
      </w:pPr>
      <w:r>
        <w:rPr>
          <w:u w:val="single"/>
          <w:sz w:val="32"/>
          <w:lang w:val="en-US" w:eastAsia="zh-CN"/>
          <w:rFonts w:ascii="仿宋_GB2312" w:hAnsi="仿宋_GB2312" w:eastAsia="仿宋_GB2312" w:cs="仿宋_GB2312" w:hint="eastAsia"/>
        </w:rPr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 县经济技术</w:t>
      </w:r>
      <w:r>
        <w:rPr>
          <w:sz w:val="32"/>
          <w:szCs w:val="32"/>
          <w:rFonts w:ascii="仿宋_GB2312" w:hAnsi="仿宋_GB2312" w:eastAsia="仿宋_GB2312" w:cs="仿宋_GB2312" w:hint="default"/>
        </w:rPr>
        <w:t xml:space="preserve">开发区党工委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sz w:val="32"/>
          <w:szCs w:val="32"/>
          <w:rFonts w:ascii="仿宋_GB2312" w:hAnsi="仿宋_GB2312" w:eastAsia="仿宋_GB2312" w:cs="仿宋_GB2312" w:hint="default"/>
        </w:rPr>
        <w:t>书记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、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 xml:space="preserve">管委会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副</w:t>
      </w:r>
      <w:r>
        <w:rPr>
          <w:sz w:val="32"/>
          <w:lang w:val="en-US" w:eastAsia="zh-CN"/>
          <w:rFonts w:ascii="仿宋_GB2312" w:hAnsi="仿宋_GB2312" w:eastAsia="仿宋_GB2312" w:cs="仿宋_GB2312" w:hint="eastAsia"/>
        </w:rPr>
        <w:t xml:space="preserve">主任           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刘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学</w:t>
      </w:r>
      <w:r>
        <w:rPr>
          <w:u w:val="none"/>
          <w:sz w:val="32"/>
          <w:lang w:val="en-US" w:eastAsia="zh-CN"/>
          <w:rFonts w:ascii="仿宋_GB2312" w:hAnsi="仿宋_GB2312" w:eastAsia="仿宋_GB2312" w:cs="仿宋_GB2312" w:hint="eastAsia"/>
        </w:rPr>
        <w:t xml:space="preserve">礼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                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县财政局局长                 曹宝骥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县工信局局长                 刘喜春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bookmarkStart w:id="0" w:name="_GoBack"/>
      <w:bookmarkEnd w:id="0"/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县发改局局长                 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宫月琴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360" w:lineRule="auto"/>
        <w:ind w:firstLine="640" w:firstLineChars="200" w:left="0" w:leftChars="0"/>
        <w:rPr>
          <w:sz w:val="32"/>
          <w:lang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县统计局局长                 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郭  彪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360" w:lineRule="auto"/>
        <w:ind w:firstLine="640" w:firstLineChars="200" w:left="0" w:leftChars="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县商务局局长                 杨  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县行政审批局局长             李昌彩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县税务局局长                 刘志强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lang w:val="en-US" w:eastAsia="zh-CN"/>
          <w:rFonts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县工商联主席                 窦  青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应县陶瓷业发展促进中心       张治国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县小微企业服务中心主任       田中富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3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3、金融部门负责人：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县人行行长                   梁恒山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县银保监组组长               常志平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工商银行应县支行行长         贺岳明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建设银行应县支行行长         李汉东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农业银行应县支行行长         张雁东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中国银行应县支行行长         任建霞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邮政储蓄银行应县支行行长     张  强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 w:afterLines="0" w:line="360" w:lineRule="auto"/>
        <w:ind w:left="0" w:leftChars="0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农发行应县支行行长           张志刚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应县农商银行董事长           魏碧海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金都村镇银行董事长          刘  忠</w:t>
      </w:r>
    </w:p>
    <w:p>
      <w:pPr>
        <w:pStyle w:val="2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  山西银行应县支行            王海东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（每家银行派2名业务骨干）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3" w:firstLineChars="200" w:left="0" w:leftChars="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4、企业负责人：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山西晋北环境科技有限公司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山西永臣晟再生物资回收有限公司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山西恒韵环保科技有限公司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山西中强陶瓷有限公司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应县晶鑫玻璃制品有限责任公司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应县志胜商贸有限公司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应县吉星乳品经销部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应县富彩陶瓷有限公司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应县志勇肠衣加工厂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应县中茂商贸有限公司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应县特利科技有限公司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应县古月商贸有限公司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山西中洁华盛洁净能源科技有限公司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应县美园新型建材有限公司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应县正北堂芪业有限公司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应县康乐医院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highlight w:val="yellow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朔州振兴高岭土有限公司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应县源鑫粮油购销有限公司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英达橡胶有限公司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新闻媒体2人（应县融媒体中心）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3" w:firstLineChars="200"/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1"/>
          <w:color w:val="000000" w:themeColor="text1"/>
          <w:sz w:val="32"/>
          <w:lang w:val="en-US" w:eastAsia="zh-CN"/>
          <w:bCs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5、社会团体代表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应县总商会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应县企业家联合会</w:t>
      </w:r>
    </w:p>
    <w:p>
      <w:pPr>
        <w:pStyle w:val="2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应县新的社会主义阶层人士联谊会</w:t>
      </w:r>
    </w:p>
    <w:p>
      <w:pPr>
        <w:pStyle w:val="2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共约60人。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四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、会议议程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会议由贺春丽同志主持。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（一）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县委常委、统战部长贺春丽致辞；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（二）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市建行行长赵旭鹏讲话；</w:t>
      </w:r>
    </w:p>
    <w:p>
      <w:pPr>
        <w:pStyle w:val="2"/>
        <w:ind w:firstLine="640" w:firstLineChars="200"/>
        <w:rPr>
          <w:lang w:val="en-US" w:eastAsia="zh-CN"/>
          <w:rFonts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（三）举行应县人民政府与市建设银行战略合作协议签订仪式（约10分钟）；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numPr>
          <w:ilvl w:val="0"/>
          <w:numId w:val="0"/>
        </w:numPr>
        <w:spacing w:line="360" w:lineRule="auto"/>
        <w:ind w:firstLine="640" w:firstLineChars="20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 w:bidi="ar-SA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（四）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金融单位产品推介（每个单位5分钟，共40分钟）；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（五）银行与企业交流对接（约40分钟至60分钟）；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left="0" w:leftChars="0"/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u w:val="none"/>
          <w:color w:val="000000"/>
          <w:sz w:val="32"/>
        </w:rPr>
        <w:t xml:space="preserve">    （</w:t>
      </w:r>
      <w:r>
        <w:rPr>
          <w:u w:val="none"/>
          <w:color w:val="000000"/>
          <w:sz w:val="32"/>
        </w:rPr>
        <w:t>六</w:t>
      </w:r>
      <w:r>
        <w:rPr>
          <w:u w:val="none"/>
          <w:color w:val="000000"/>
          <w:sz w:val="32"/>
        </w:rPr>
        <w:t>）</w:t>
      </w:r>
      <w:r>
        <w:rPr>
          <w:u w:val="none"/>
          <w:color w:val="000000"/>
          <w:sz w:val="32"/>
        </w:rPr>
        <w:t>现</w:t>
      </w:r>
      <w:r>
        <w:rPr>
          <w:u w:val="none"/>
          <w:color w:val="000000"/>
          <w:sz w:val="32"/>
        </w:rPr>
        <w:t>场</w:t>
      </w:r>
      <w:r>
        <w:rPr>
          <w:u w:val="none"/>
          <w:color w:val="000000"/>
          <w:sz w:val="32"/>
        </w:rPr>
        <w:t>签</w:t>
      </w:r>
      <w:r>
        <w:rPr>
          <w:u w:val="none"/>
          <w:color w:val="000000"/>
          <w:sz w:val="32"/>
        </w:rPr>
        <w:t>定</w:t>
      </w:r>
      <w:r>
        <w:rPr>
          <w:u w:val="none"/>
          <w:color w:val="000000"/>
          <w:sz w:val="32"/>
        </w:rPr>
        <w:t>贷款</w:t>
      </w:r>
      <w:r>
        <w:rPr>
          <w:u w:val="none"/>
          <w:color w:val="000000"/>
          <w:sz w:val="32"/>
        </w:rPr>
        <w:t>协议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="0" w:afterLines="0" w:line="360" w:lineRule="auto"/>
        <w:ind w:left="0" w:leftChars="0"/>
        <w:rPr>
          <w:lang w:val="en-US" w:eastAsia="zh-CN"/>
          <w:rFonts w:hint="default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</w:t>
      </w: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 （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七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）企业代表发言（2家，每家5分钟）；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</w:t>
      </w:r>
      <w:r>
        <w:rPr>
          <w:b w:val="0"/>
          <w:u w:val="none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八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）县委常委、政府副县长王特祥讲话。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五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、工作分工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（一）县政府办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1.负责起草县政府领导的讲话稿；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2.负责对接县政府参加会议的领导；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（二）县工商联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1.负责起草县统战部领导的讲话稿；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2.负责对接县统战部参加会议的领导。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 xml:space="preserve"> </w:t>
      </w: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（三）县财政局（金融办）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1.负责制定活动方案；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2.负责会场布置、会议签到等工作；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3.负责通知对接服务的企业参会、发言；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4.负责联系邀请新闻媒介；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5.负责落实会议经费。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楷体_GB2312" w:hAnsi="楷体_GB2312" w:eastAsia="楷体_GB2312" w:cs="楷体_GB2312" w:hint="eastAsia"/>
        </w:rPr>
        <w:t>（四）县人行、银保监组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负责通知金融单位参会、发言。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/>
        <w:spacing w:line="360" w:lineRule="auto"/>
        <w:ind w:firstLine="640" w:firstLineChars="2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六</w:t>
      </w:r>
      <w:r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黑体" w:hAnsi="黑体" w:eastAsia="黑体" w:cs="黑体" w:hint="eastAsia"/>
        </w:rPr>
        <w:t>、工作要求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default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>（一） 各单位按照各自职责做好相关工作；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360" w:lineRule="auto"/>
        <w:ind w:firstLine="640" w:firstLineChars="200" w:left="0" w:leftChars="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  <w:r>
        <w:rPr>
          <w:b w:val="0"/>
          <w:color w:val="000000" w:themeColor="text1"/>
          <w:sz w:val="32"/>
          <w:lang w:val="en-US" w:eastAsia="zh-CN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_GB2312" w:hAnsi="仿宋_GB2312" w:eastAsia="仿宋_GB2312" w:cs="仿宋_GB2312" w:hint="eastAsia"/>
        </w:rPr>
        <w:t xml:space="preserve">（二） 各单位要通力协作，密切配合。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/>
        <w:spacing w:after="180" w:line="360" w:lineRule="auto"/>
        <w:ind w:firstLine="7360" w:firstLineChars="2300"/>
        <w:rPr>
          <w:b w:val="0"/>
          <w:color w:val="000000" w:themeColor="text1"/>
          <w:sz w:val="32"/>
          <w:bCs w:val="0"/>
          <w:kern w:val="0"/>
          <w:szCs w:val="32"/>
          <w14:textFill>
            <w14:solidFill>
              <w14:schemeClr w14:val="tx1"/>
            </w14:solidFill>
          </w14:textFill>
          <w:rFonts w:ascii="仿宋" w:hAnsi="仿宋" w:eastAsia="仿宋" w:cs="仿宋" w:hint="eastAsia"/>
        </w:rPr>
      </w:pPr>
    </w:p>
    <w:sectPr>
      <w:footerReference r:id="rId4" w:type="default"/>
      <w:docGrid w:type="lines" w:linePitch="312" w:charSpace="0"/>
      <w:pgSz w:w="11906" w:h="16838"/>
      <w:pgMar w:top="1660" w:right="1800" w:bottom="1440" w:left="1800" w:header="851" w:footer="992" w:gutter="0"/>
      <w:pgNumType w:fmt="numberInDash"/>
      <w:cols w:space="425" w:num="1"/>
    </w:sectPr>
  </w:body>
</w:document>
</file>